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24" w:rsidRPr="00442356" w:rsidRDefault="00503024" w:rsidP="00503024">
      <w:pPr>
        <w:pStyle w:val="Zkladntext"/>
      </w:pPr>
      <w:r w:rsidRPr="00442356">
        <w:t xml:space="preserve">Závazná pravidla pro osoby pověřené k lovu ryb na udici platná pro členy Rybářského spolku </w:t>
      </w:r>
      <w:r w:rsidR="00D3434A">
        <w:t>při Obecním úř</w:t>
      </w:r>
      <w:r w:rsidR="00A72245">
        <w:t>a</w:t>
      </w:r>
      <w:r w:rsidR="00D3434A">
        <w:t>du Skapce</w:t>
      </w:r>
    </w:p>
    <w:p w:rsidR="00503024" w:rsidRPr="00442356" w:rsidRDefault="00503024" w:rsidP="00503024">
      <w:pPr>
        <w:pStyle w:val="Zkladntext"/>
        <w:jc w:val="left"/>
      </w:pPr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b/>
          <w:sz w:val="24"/>
        </w:rPr>
        <w:t>1. Nejmenší lovné míry ryb:</w:t>
      </w:r>
      <w:r w:rsidRPr="00442356">
        <w:rPr>
          <w:b/>
          <w:sz w:val="24"/>
          <w:u w:val="none"/>
        </w:rPr>
        <w:t xml:space="preserve"> </w:t>
      </w:r>
      <w:r w:rsidRPr="00442356">
        <w:rPr>
          <w:sz w:val="24"/>
          <w:u w:val="none"/>
        </w:rPr>
        <w:t xml:space="preserve">  </w:t>
      </w:r>
      <w:r w:rsidRPr="00442356">
        <w:rPr>
          <w:sz w:val="24"/>
          <w:u w:val="none"/>
        </w:rPr>
        <w:tab/>
        <w:t xml:space="preserve">  kapr </w:t>
      </w:r>
      <w:proofErr w:type="gramStart"/>
      <w:r w:rsidRPr="00442356">
        <w:rPr>
          <w:sz w:val="24"/>
          <w:u w:val="none"/>
        </w:rPr>
        <w:t xml:space="preserve">obecný                          </w:t>
      </w:r>
      <w:smartTag w:uri="urn:schemas-microsoft-com:office:smarttags" w:element="metricconverter">
        <w:smartTagPr>
          <w:attr w:name="ProductID" w:val="40 cm"/>
        </w:smartTagPr>
        <w:r w:rsidRPr="00442356">
          <w:rPr>
            <w:sz w:val="24"/>
            <w:u w:val="none"/>
          </w:rPr>
          <w:t>40</w:t>
        </w:r>
        <w:proofErr w:type="gramEnd"/>
        <w:r w:rsidRPr="00442356">
          <w:rPr>
            <w:sz w:val="24"/>
            <w:u w:val="none"/>
          </w:rPr>
          <w:t xml:space="preserve"> cm</w:t>
        </w:r>
      </w:smartTag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 xml:space="preserve">                                             </w:t>
      </w:r>
      <w:r w:rsidRPr="00442356">
        <w:rPr>
          <w:sz w:val="24"/>
          <w:u w:val="none"/>
        </w:rPr>
        <w:tab/>
        <w:t xml:space="preserve">  amur bílý</w:t>
      </w:r>
      <w:r w:rsidRPr="00442356">
        <w:rPr>
          <w:sz w:val="24"/>
          <w:u w:val="none"/>
        </w:rPr>
        <w:tab/>
        <w:t xml:space="preserve">                        </w:t>
      </w:r>
      <w:smartTag w:uri="urn:schemas-microsoft-com:office:smarttags" w:element="metricconverter">
        <w:smartTagPr>
          <w:attr w:name="ProductID" w:val="60 cm"/>
        </w:smartTagPr>
        <w:r w:rsidRPr="00442356">
          <w:rPr>
            <w:sz w:val="24"/>
            <w:u w:val="none"/>
          </w:rPr>
          <w:t>60 cm</w:t>
        </w:r>
      </w:smartTag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 xml:space="preserve">                                             </w:t>
      </w:r>
      <w:r w:rsidRPr="00442356">
        <w:rPr>
          <w:sz w:val="24"/>
          <w:u w:val="none"/>
        </w:rPr>
        <w:tab/>
        <w:t xml:space="preserve">  candát </w:t>
      </w:r>
      <w:proofErr w:type="gramStart"/>
      <w:r w:rsidRPr="00442356">
        <w:rPr>
          <w:sz w:val="24"/>
          <w:u w:val="none"/>
        </w:rPr>
        <w:t xml:space="preserve">obecný                      </w:t>
      </w:r>
      <w:smartTag w:uri="urn:schemas-microsoft-com:office:smarttags" w:element="metricconverter">
        <w:smartTagPr>
          <w:attr w:name="ProductID" w:val="45 cm"/>
        </w:smartTagPr>
        <w:r w:rsidRPr="00442356">
          <w:rPr>
            <w:sz w:val="24"/>
            <w:u w:val="none"/>
          </w:rPr>
          <w:t>45</w:t>
        </w:r>
        <w:proofErr w:type="gramEnd"/>
        <w:r w:rsidRPr="00442356">
          <w:rPr>
            <w:sz w:val="24"/>
            <w:u w:val="none"/>
          </w:rPr>
          <w:t xml:space="preserve"> cm</w:t>
        </w:r>
      </w:smartTag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 xml:space="preserve">                                             </w:t>
      </w:r>
      <w:r w:rsidRPr="00442356">
        <w:rPr>
          <w:sz w:val="24"/>
          <w:u w:val="none"/>
        </w:rPr>
        <w:tab/>
        <w:t xml:space="preserve">  štika </w:t>
      </w:r>
      <w:proofErr w:type="gramStart"/>
      <w:r w:rsidRPr="00442356">
        <w:rPr>
          <w:sz w:val="24"/>
          <w:u w:val="none"/>
        </w:rPr>
        <w:t xml:space="preserve">obecná                         </w:t>
      </w:r>
      <w:smartTag w:uri="urn:schemas-microsoft-com:office:smarttags" w:element="metricconverter">
        <w:smartTagPr>
          <w:attr w:name="ProductID" w:val="60 cm"/>
        </w:smartTagPr>
        <w:r>
          <w:rPr>
            <w:sz w:val="24"/>
            <w:u w:val="none"/>
          </w:rPr>
          <w:t>6</w:t>
        </w:r>
        <w:r w:rsidRPr="00442356">
          <w:rPr>
            <w:sz w:val="24"/>
            <w:u w:val="none"/>
          </w:rPr>
          <w:t>0</w:t>
        </w:r>
        <w:proofErr w:type="gramEnd"/>
        <w:r w:rsidRPr="00442356">
          <w:rPr>
            <w:sz w:val="24"/>
            <w:u w:val="none"/>
          </w:rPr>
          <w:t xml:space="preserve"> cm</w:t>
        </w:r>
      </w:smartTag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 xml:space="preserve">                                            </w:t>
      </w:r>
      <w:r w:rsidRPr="00442356">
        <w:rPr>
          <w:sz w:val="24"/>
          <w:u w:val="none"/>
        </w:rPr>
        <w:tab/>
        <w:t xml:space="preserve">  sumec </w:t>
      </w:r>
      <w:proofErr w:type="gramStart"/>
      <w:r w:rsidRPr="00442356">
        <w:rPr>
          <w:sz w:val="24"/>
          <w:u w:val="none"/>
        </w:rPr>
        <w:t xml:space="preserve">velký                         </w:t>
      </w:r>
      <w:smartTag w:uri="urn:schemas-microsoft-com:office:smarttags" w:element="metricconverter">
        <w:smartTagPr>
          <w:attr w:name="ProductID" w:val="70 cm"/>
        </w:smartTagPr>
        <w:r w:rsidRPr="00442356">
          <w:rPr>
            <w:sz w:val="24"/>
            <w:u w:val="none"/>
          </w:rPr>
          <w:t>70</w:t>
        </w:r>
        <w:proofErr w:type="gramEnd"/>
        <w:r w:rsidRPr="00442356">
          <w:rPr>
            <w:sz w:val="24"/>
            <w:u w:val="none"/>
          </w:rPr>
          <w:t xml:space="preserve"> cm</w:t>
        </w:r>
      </w:smartTag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 xml:space="preserve">                                                       tolstolobik bílý</w:t>
      </w:r>
      <w:r w:rsidRPr="00442356">
        <w:rPr>
          <w:sz w:val="24"/>
          <w:u w:val="none"/>
        </w:rPr>
        <w:tab/>
      </w:r>
      <w:r w:rsidRPr="00442356">
        <w:rPr>
          <w:sz w:val="24"/>
          <w:u w:val="none"/>
        </w:rPr>
        <w:tab/>
      </w:r>
      <w:smartTag w:uri="urn:schemas-microsoft-com:office:smarttags" w:element="metricconverter">
        <w:smartTagPr>
          <w:attr w:name="ProductID" w:val="60 cm"/>
        </w:smartTagPr>
        <w:r w:rsidRPr="00442356">
          <w:rPr>
            <w:sz w:val="24"/>
            <w:u w:val="none"/>
          </w:rPr>
          <w:t>60 cm</w:t>
        </w:r>
      </w:smartTag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 xml:space="preserve">                                                       lín obecný</w:t>
      </w:r>
      <w:r w:rsidRPr="00442356">
        <w:rPr>
          <w:sz w:val="24"/>
          <w:u w:val="none"/>
        </w:rPr>
        <w:tab/>
      </w:r>
      <w:r w:rsidRPr="00442356">
        <w:rPr>
          <w:sz w:val="24"/>
          <w:u w:val="none"/>
        </w:rPr>
        <w:tab/>
      </w:r>
      <w:r w:rsidRPr="00442356">
        <w:rPr>
          <w:sz w:val="24"/>
          <w:u w:val="none"/>
        </w:rPr>
        <w:tab/>
      </w:r>
      <w:smartTag w:uri="urn:schemas-microsoft-com:office:smarttags" w:element="metricconverter">
        <w:smartTagPr>
          <w:attr w:name="ProductID" w:val="25 cm"/>
        </w:smartTagPr>
        <w:r w:rsidR="00A72245">
          <w:rPr>
            <w:sz w:val="24"/>
            <w:u w:val="none"/>
          </w:rPr>
          <w:t>25</w:t>
        </w:r>
        <w:r w:rsidRPr="00442356">
          <w:rPr>
            <w:sz w:val="24"/>
            <w:u w:val="none"/>
          </w:rPr>
          <w:t xml:space="preserve"> cm</w:t>
        </w:r>
      </w:smartTag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>Ostatní druhy ryb lovnou míru nemají. Ryba se měří od vrcholu rypce po konec paprsků ocasní ploutve.</w:t>
      </w:r>
    </w:p>
    <w:p w:rsidR="00503024" w:rsidRPr="00442356" w:rsidRDefault="00503024" w:rsidP="00503024">
      <w:pPr>
        <w:pStyle w:val="Zkladntext"/>
        <w:ind w:left="360"/>
        <w:jc w:val="left"/>
        <w:rPr>
          <w:b/>
          <w:sz w:val="24"/>
        </w:rPr>
      </w:pPr>
      <w:r w:rsidRPr="00442356">
        <w:rPr>
          <w:b/>
          <w:sz w:val="24"/>
        </w:rPr>
        <w:t>2. Dny lovu na udici v kalendářním roce</w:t>
      </w:r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>Datum zahájení lovu ryb na udici určí členská schůze, 3</w:t>
      </w:r>
      <w:r w:rsidR="00A72245">
        <w:rPr>
          <w:sz w:val="24"/>
          <w:u w:val="none"/>
        </w:rPr>
        <w:t>1</w:t>
      </w:r>
      <w:r w:rsidRPr="00442356">
        <w:rPr>
          <w:sz w:val="24"/>
          <w:u w:val="none"/>
        </w:rPr>
        <w:t xml:space="preserve">. </w:t>
      </w:r>
      <w:r w:rsidR="00A72245">
        <w:rPr>
          <w:sz w:val="24"/>
          <w:u w:val="none"/>
        </w:rPr>
        <w:t>prosince</w:t>
      </w:r>
      <w:r w:rsidRPr="00442356">
        <w:rPr>
          <w:sz w:val="24"/>
          <w:u w:val="none"/>
        </w:rPr>
        <w:t xml:space="preserve"> </w:t>
      </w:r>
      <w:r>
        <w:rPr>
          <w:sz w:val="24"/>
          <w:u w:val="none"/>
        </w:rPr>
        <w:t>sezóna</w:t>
      </w:r>
      <w:r w:rsidRPr="00442356">
        <w:rPr>
          <w:sz w:val="24"/>
          <w:u w:val="none"/>
        </w:rPr>
        <w:t xml:space="preserve"> končí. Lov je povolen</w:t>
      </w:r>
      <w:r>
        <w:rPr>
          <w:sz w:val="24"/>
          <w:u w:val="none"/>
        </w:rPr>
        <w:t xml:space="preserve"> denně </w:t>
      </w:r>
      <w:r w:rsidRPr="00442356">
        <w:rPr>
          <w:sz w:val="24"/>
          <w:u w:val="none"/>
        </w:rPr>
        <w:t xml:space="preserve">od </w:t>
      </w:r>
      <w:r w:rsidR="00A72245">
        <w:rPr>
          <w:sz w:val="24"/>
          <w:u w:val="none"/>
        </w:rPr>
        <w:t>00</w:t>
      </w:r>
      <w:r w:rsidRPr="00442356">
        <w:rPr>
          <w:sz w:val="24"/>
          <w:u w:val="none"/>
        </w:rPr>
        <w:t xml:space="preserve">.00 do 24.00 hodin. Dnem </w:t>
      </w:r>
      <w:proofErr w:type="gramStart"/>
      <w:r w:rsidRPr="00442356">
        <w:rPr>
          <w:sz w:val="24"/>
          <w:u w:val="none"/>
        </w:rPr>
        <w:t>zahájení  je</w:t>
      </w:r>
      <w:proofErr w:type="gramEnd"/>
      <w:r w:rsidRPr="00442356">
        <w:rPr>
          <w:sz w:val="24"/>
          <w:u w:val="none"/>
        </w:rPr>
        <w:t xml:space="preserve"> možné lovit všechny druhy ryb všemi povolenými způsoby, žádný druh není hájen.</w:t>
      </w:r>
    </w:p>
    <w:p w:rsidR="00503024" w:rsidRPr="00442356" w:rsidRDefault="00503024" w:rsidP="00503024">
      <w:pPr>
        <w:pStyle w:val="Zkladntext"/>
        <w:ind w:left="360"/>
        <w:jc w:val="left"/>
        <w:rPr>
          <w:b/>
          <w:sz w:val="24"/>
        </w:rPr>
      </w:pPr>
      <w:r w:rsidRPr="00442356">
        <w:rPr>
          <w:b/>
          <w:sz w:val="24"/>
        </w:rPr>
        <w:t>3. Povolené způsoby lovu</w:t>
      </w:r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 xml:space="preserve">Povolen je lov maximálně na dvě udice při lovu na </w:t>
      </w:r>
      <w:r w:rsidRPr="00442356">
        <w:rPr>
          <w:sz w:val="24"/>
        </w:rPr>
        <w:t>položenou</w:t>
      </w:r>
      <w:r w:rsidRPr="00442356">
        <w:rPr>
          <w:sz w:val="24"/>
          <w:u w:val="none"/>
        </w:rPr>
        <w:t xml:space="preserve"> nebo </w:t>
      </w:r>
      <w:r w:rsidRPr="00442356">
        <w:rPr>
          <w:sz w:val="24"/>
        </w:rPr>
        <w:t>plavanou</w:t>
      </w:r>
      <w:r w:rsidRPr="00442356">
        <w:rPr>
          <w:sz w:val="24"/>
          <w:u w:val="none"/>
        </w:rPr>
        <w:t xml:space="preserve">, na každé z nich pouze jeden návazec s jedním jednoháčkem, a to i při lovu dravců na rybičku. Při lovu </w:t>
      </w:r>
      <w:r w:rsidRPr="00442356">
        <w:rPr>
          <w:sz w:val="24"/>
        </w:rPr>
        <w:t>přívlačí</w:t>
      </w:r>
      <w:r w:rsidRPr="00442356">
        <w:rPr>
          <w:sz w:val="24"/>
          <w:u w:val="none"/>
        </w:rPr>
        <w:t xml:space="preserve"> nebo </w:t>
      </w:r>
      <w:r w:rsidRPr="00442356">
        <w:rPr>
          <w:sz w:val="24"/>
        </w:rPr>
        <w:t>muškařením</w:t>
      </w:r>
      <w:r w:rsidRPr="00442356">
        <w:rPr>
          <w:sz w:val="24"/>
          <w:u w:val="none"/>
        </w:rPr>
        <w:t xml:space="preserve"> je povolena udice pouze jedna. </w:t>
      </w:r>
      <w:r>
        <w:rPr>
          <w:sz w:val="24"/>
          <w:u w:val="none"/>
        </w:rPr>
        <w:t xml:space="preserve">Umělé nástrahy na přívlač mohou být opatřeny trojháčky. </w:t>
      </w:r>
      <w:r w:rsidRPr="00442356">
        <w:rPr>
          <w:sz w:val="24"/>
          <w:u w:val="none"/>
        </w:rPr>
        <w:t>Vnadit je povoleno.</w:t>
      </w:r>
      <w:r>
        <w:rPr>
          <w:sz w:val="24"/>
          <w:u w:val="none"/>
        </w:rPr>
        <w:t xml:space="preserve"> Mládež do patnácti let loví na 1 prut.</w:t>
      </w:r>
    </w:p>
    <w:p w:rsidR="00503024" w:rsidRPr="00442356" w:rsidRDefault="00503024" w:rsidP="00503024">
      <w:pPr>
        <w:pStyle w:val="Zkladntext"/>
        <w:ind w:left="360"/>
        <w:jc w:val="left"/>
        <w:rPr>
          <w:b/>
          <w:sz w:val="24"/>
        </w:rPr>
      </w:pPr>
      <w:r w:rsidRPr="00442356">
        <w:rPr>
          <w:b/>
          <w:sz w:val="24"/>
        </w:rPr>
        <w:t>4. Pravidla pro ponechání si ulovených ryb</w:t>
      </w:r>
    </w:p>
    <w:p w:rsidR="00D3434A" w:rsidRDefault="00A72245" w:rsidP="00503024">
      <w:pPr>
        <w:pStyle w:val="Zkladn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 xml:space="preserve">Každý lovec si může denně ponechat dva kusy ryb vyjmenovaných v odstavci 1. Pokud se rozhodne po ulovení druhé </w:t>
      </w:r>
      <w:proofErr w:type="gramStart"/>
      <w:r>
        <w:rPr>
          <w:sz w:val="24"/>
          <w:u w:val="none"/>
        </w:rPr>
        <w:t>ponechané  ryby</w:t>
      </w:r>
      <w:proofErr w:type="gramEnd"/>
      <w:r>
        <w:rPr>
          <w:sz w:val="24"/>
          <w:u w:val="none"/>
        </w:rPr>
        <w:t xml:space="preserve"> v lovu pokračovat, musí všechny následující úlovky pouštět zpět, nelze je ani vyměňovat za ryby již </w:t>
      </w:r>
      <w:r w:rsidR="00D3434A">
        <w:rPr>
          <w:sz w:val="24"/>
          <w:u w:val="none"/>
        </w:rPr>
        <w:t xml:space="preserve"> </w:t>
      </w:r>
      <w:r>
        <w:rPr>
          <w:sz w:val="24"/>
          <w:u w:val="none"/>
        </w:rPr>
        <w:t>ulovené.</w:t>
      </w:r>
      <w:r w:rsidR="00D3434A">
        <w:rPr>
          <w:sz w:val="24"/>
          <w:u w:val="none"/>
        </w:rPr>
        <w:t xml:space="preserve"> </w:t>
      </w:r>
    </w:p>
    <w:p w:rsidR="00503024" w:rsidRPr="00442356" w:rsidRDefault="00503024" w:rsidP="00503024">
      <w:pPr>
        <w:pStyle w:val="Zkladntext"/>
        <w:ind w:left="360"/>
        <w:jc w:val="left"/>
        <w:rPr>
          <w:b/>
          <w:sz w:val="24"/>
        </w:rPr>
      </w:pPr>
      <w:r w:rsidRPr="00442356">
        <w:rPr>
          <w:b/>
          <w:sz w:val="24"/>
        </w:rPr>
        <w:t>5. Povinná výbava lovícího</w:t>
      </w:r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 xml:space="preserve">Osoba pověřená lovem musí mít vyprošťovač </w:t>
      </w:r>
      <w:proofErr w:type="gramStart"/>
      <w:r w:rsidRPr="00442356">
        <w:rPr>
          <w:sz w:val="24"/>
          <w:u w:val="none"/>
        </w:rPr>
        <w:t>háčků, , metr</w:t>
      </w:r>
      <w:proofErr w:type="gramEnd"/>
      <w:r w:rsidR="00A72245">
        <w:rPr>
          <w:sz w:val="24"/>
          <w:u w:val="none"/>
        </w:rPr>
        <w:t xml:space="preserve"> a povolenku.</w:t>
      </w:r>
    </w:p>
    <w:p w:rsidR="00503024" w:rsidRPr="00442356" w:rsidRDefault="00503024" w:rsidP="00503024">
      <w:pPr>
        <w:pStyle w:val="Zkladntext"/>
        <w:ind w:left="360"/>
        <w:jc w:val="left"/>
        <w:rPr>
          <w:b/>
          <w:sz w:val="24"/>
        </w:rPr>
      </w:pPr>
      <w:r w:rsidRPr="00442356">
        <w:rPr>
          <w:b/>
          <w:sz w:val="24"/>
        </w:rPr>
        <w:t>6. Chování při lovu</w:t>
      </w:r>
    </w:p>
    <w:p w:rsidR="00D3434A" w:rsidRDefault="00D3434A" w:rsidP="00503024">
      <w:pPr>
        <w:pStyle w:val="Zkladntext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V</w:t>
      </w:r>
      <w:r w:rsidR="00503024" w:rsidRPr="00442356">
        <w:rPr>
          <w:sz w:val="24"/>
          <w:u w:val="none"/>
        </w:rPr>
        <w:t xml:space="preserve">zdalování se od prutů nad rozumnou mez a znečišťování okolí odpadky je považováno za </w:t>
      </w:r>
      <w:r w:rsidR="00503024" w:rsidRPr="00442356">
        <w:rPr>
          <w:sz w:val="24"/>
        </w:rPr>
        <w:t>přestupek</w:t>
      </w:r>
      <w:r w:rsidR="00503024" w:rsidRPr="00442356">
        <w:rPr>
          <w:sz w:val="24"/>
          <w:u w:val="none"/>
        </w:rPr>
        <w:t xml:space="preserve">. Lov mimo sezónu a bez předepsané výbavy, přisvojení si nemírové ryby, nezapsání úlovku, používání nepovolených způsobů lovu, lov pod ledem – na dírkách, rozdělávání ohně mimo stálé ohniště a vyhazování ryb (pokud si je lovec nechce ponechat ani pustit zpět) na břeh je považováno za </w:t>
      </w:r>
      <w:r w:rsidR="00503024" w:rsidRPr="00442356">
        <w:rPr>
          <w:sz w:val="24"/>
        </w:rPr>
        <w:t>hrubý přestupek</w:t>
      </w:r>
      <w:r w:rsidR="00503024" w:rsidRPr="00442356">
        <w:rPr>
          <w:sz w:val="24"/>
          <w:u w:val="none"/>
        </w:rPr>
        <w:t>.</w:t>
      </w:r>
    </w:p>
    <w:p w:rsidR="00503024" w:rsidRPr="00442356" w:rsidRDefault="00503024" w:rsidP="00503024">
      <w:pPr>
        <w:pStyle w:val="Zkladntext"/>
        <w:ind w:left="360"/>
        <w:jc w:val="left"/>
        <w:rPr>
          <w:b/>
          <w:sz w:val="24"/>
        </w:rPr>
      </w:pPr>
      <w:r w:rsidRPr="00442356">
        <w:rPr>
          <w:b/>
          <w:sz w:val="24"/>
        </w:rPr>
        <w:t>7. Zacházení s uhynulými rybami</w:t>
      </w:r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 xml:space="preserve">Při nálezu uhynulé ryby je lovec povinen, je-li to v jeho možnostech, rybu vylovit a zlikvidovat. Při ulovení nemocné ryby se ryba </w:t>
      </w:r>
      <w:r w:rsidRPr="00442356">
        <w:rPr>
          <w:sz w:val="24"/>
        </w:rPr>
        <w:t>nevrací</w:t>
      </w:r>
      <w:r w:rsidRPr="00442356">
        <w:rPr>
          <w:sz w:val="24"/>
          <w:u w:val="none"/>
        </w:rPr>
        <w:t xml:space="preserve"> do vody a tento fakt se oznámí některému členu výboru.</w:t>
      </w:r>
    </w:p>
    <w:p w:rsidR="00503024" w:rsidRPr="00442356" w:rsidRDefault="00503024" w:rsidP="00503024">
      <w:pPr>
        <w:pStyle w:val="Zkladntext"/>
        <w:ind w:left="360"/>
        <w:jc w:val="left"/>
        <w:rPr>
          <w:b/>
          <w:sz w:val="24"/>
        </w:rPr>
      </w:pPr>
      <w:r w:rsidRPr="00442356">
        <w:rPr>
          <w:b/>
          <w:sz w:val="24"/>
        </w:rPr>
        <w:t>8. Dozor nad dodržováním Závazných pravidel</w:t>
      </w:r>
    </w:p>
    <w:p w:rsidR="00503024" w:rsidRPr="00442356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>Kontrolou dodržování Závazných pravidel jsou pověřeni členové výboru.</w:t>
      </w:r>
    </w:p>
    <w:p w:rsidR="00503024" w:rsidRPr="00442356" w:rsidRDefault="00503024" w:rsidP="00503024">
      <w:pPr>
        <w:pStyle w:val="Zkladntext"/>
        <w:ind w:left="360"/>
        <w:jc w:val="left"/>
        <w:rPr>
          <w:b/>
          <w:sz w:val="24"/>
        </w:rPr>
      </w:pPr>
      <w:r w:rsidRPr="00442356">
        <w:rPr>
          <w:b/>
          <w:sz w:val="24"/>
        </w:rPr>
        <w:t>9. Platnost Závazných pravidel</w:t>
      </w:r>
    </w:p>
    <w:p w:rsidR="00503024" w:rsidRDefault="00503024" w:rsidP="00503024">
      <w:pPr>
        <w:pStyle w:val="Zkladntext"/>
        <w:ind w:left="360"/>
        <w:jc w:val="left"/>
        <w:rPr>
          <w:sz w:val="24"/>
          <w:u w:val="none"/>
        </w:rPr>
      </w:pPr>
      <w:r w:rsidRPr="00442356">
        <w:rPr>
          <w:sz w:val="24"/>
          <w:u w:val="none"/>
        </w:rPr>
        <w:t>Tato pravidla platí od</w:t>
      </w:r>
      <w:r w:rsidR="00D3434A">
        <w:rPr>
          <w:sz w:val="24"/>
          <w:u w:val="none"/>
        </w:rPr>
        <w:t xml:space="preserve">  </w:t>
      </w:r>
      <w:proofErr w:type="gramStart"/>
      <w:r w:rsidR="00A72245">
        <w:rPr>
          <w:sz w:val="24"/>
          <w:u w:val="none"/>
        </w:rPr>
        <w:t>6.1.</w:t>
      </w:r>
      <w:r w:rsidR="00D3434A">
        <w:rPr>
          <w:sz w:val="24"/>
          <w:u w:val="none"/>
        </w:rPr>
        <w:t>2010</w:t>
      </w:r>
      <w:proofErr w:type="gramEnd"/>
      <w:r w:rsidRPr="00442356">
        <w:rPr>
          <w:sz w:val="24"/>
          <w:u w:val="none"/>
        </w:rPr>
        <w:t xml:space="preserve">. Případné změny budou vyvěšeny na </w:t>
      </w:r>
      <w:r w:rsidR="00D3434A">
        <w:rPr>
          <w:sz w:val="24"/>
          <w:u w:val="none"/>
        </w:rPr>
        <w:t>vývěsce obec</w:t>
      </w:r>
      <w:r w:rsidR="00A72245">
        <w:rPr>
          <w:sz w:val="24"/>
          <w:u w:val="none"/>
        </w:rPr>
        <w:t>ního</w:t>
      </w:r>
      <w:r w:rsidR="00D3434A">
        <w:rPr>
          <w:sz w:val="24"/>
          <w:u w:val="none"/>
        </w:rPr>
        <w:t xml:space="preserve"> úřadu</w:t>
      </w:r>
      <w:r w:rsidRPr="00442356">
        <w:rPr>
          <w:sz w:val="24"/>
          <w:u w:val="none"/>
        </w:rPr>
        <w:t>.</w:t>
      </w:r>
    </w:p>
    <w:sectPr w:rsidR="00503024" w:rsidSect="0050302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02F"/>
    <w:multiLevelType w:val="hybridMultilevel"/>
    <w:tmpl w:val="7E945D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43308"/>
    <w:multiLevelType w:val="hybridMultilevel"/>
    <w:tmpl w:val="F2C89CF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BFC2A68"/>
    <w:multiLevelType w:val="hybridMultilevel"/>
    <w:tmpl w:val="322C240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BF277F7"/>
    <w:multiLevelType w:val="hybridMultilevel"/>
    <w:tmpl w:val="0A0E27FC"/>
    <w:lvl w:ilvl="0" w:tplc="0405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694"/>
    <w:rsid w:val="0000534C"/>
    <w:rsid w:val="000D1E71"/>
    <w:rsid w:val="001529D5"/>
    <w:rsid w:val="00282BA8"/>
    <w:rsid w:val="0033673B"/>
    <w:rsid w:val="00343FA2"/>
    <w:rsid w:val="003777FB"/>
    <w:rsid w:val="003B4BB4"/>
    <w:rsid w:val="00442356"/>
    <w:rsid w:val="00476055"/>
    <w:rsid w:val="00503024"/>
    <w:rsid w:val="00504206"/>
    <w:rsid w:val="00593F09"/>
    <w:rsid w:val="00626270"/>
    <w:rsid w:val="00665694"/>
    <w:rsid w:val="008323CD"/>
    <w:rsid w:val="00A53E82"/>
    <w:rsid w:val="00A72245"/>
    <w:rsid w:val="00C51C5F"/>
    <w:rsid w:val="00CD6E6C"/>
    <w:rsid w:val="00D15B75"/>
    <w:rsid w:val="00D3434A"/>
    <w:rsid w:val="00DD6ACC"/>
    <w:rsid w:val="00EA4D7F"/>
    <w:rsid w:val="00ED3564"/>
    <w:rsid w:val="00F3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sz w:val="36"/>
      <w:u w:val="single"/>
    </w:rPr>
  </w:style>
  <w:style w:type="paragraph" w:styleId="Textbubliny">
    <w:name w:val="Balloon Text"/>
    <w:basedOn w:val="Normln"/>
    <w:semiHidden/>
    <w:rsid w:val="00442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pravidla pro osoby pověřené k lovu ryb na udici platná pro členy Rybářského spolku Kostelec</vt:lpstr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pravidla pro osoby pověřené k lovu ryb na udici platná pro členy Rybářského spolku Kostelec</dc:title>
  <dc:subject/>
  <dc:creator>Rodiče</dc:creator>
  <cp:keywords/>
  <cp:lastModifiedBy>Nbacer1</cp:lastModifiedBy>
  <cp:revision>1</cp:revision>
  <cp:lastPrinted>2007-10-10T22:40:00Z</cp:lastPrinted>
  <dcterms:created xsi:type="dcterms:W3CDTF">2013-02-02T20:10:00Z</dcterms:created>
  <dcterms:modified xsi:type="dcterms:W3CDTF">2013-02-02T20:10:00Z</dcterms:modified>
</cp:coreProperties>
</file>